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微软雅黑" w:hAnsi="微软雅黑" w:eastAsia="微软雅黑"/>
          <w:b/>
          <w:sz w:val="40"/>
          <w:u w:val="none"/>
        </w:rPr>
        <w:t>第九章 格式排版练习文件</w:t>
      </w:r>
    </w:p>
    <w:p>
      <w:r>
        <w:rPr>
          <w:rFonts w:ascii="宋体" w:hAnsi="宋体" w:eastAsia="宋体"/>
          <w:b w:val="0"/>
          <w:sz w:val="24"/>
          <w:u w:val="none"/>
        </w:rPr>
        <w:t>本文件共五个部分，分别对应正文五个案例。每个部分的格式现状均已按正文描述的数值预先设置，直接打开对应部分，按正文的提示词与操作步骤逐条验证即可复现同样的结果。</w:t>
      </w:r>
    </w:p>
    <w:p>
      <w:r>
        <w:br w:type="page"/>
      </w:r>
    </w:p>
    <w:p>
      <w:r>
        <w:rPr>
          <w:rFonts w:ascii="微软雅黑" w:hAnsi="微软雅黑" w:eastAsia="微软雅黑"/>
          <w:b/>
          <w:sz w:val="28"/>
          <w:u w:val="none"/>
        </w:rPr>
        <w:t>案例一 通知文稿粘贴样本</w:t>
      </w:r>
    </w:p>
    <w:p>
      <w:r>
        <w:rPr>
          <w:rFonts w:ascii="微软雅黑" w:hAnsi="微软雅黑" w:eastAsia="微软雅黑"/>
          <w:b/>
          <w:color w:val="0070C0"/>
          <w:sz w:val="32"/>
          <w:u w:val="none"/>
        </w:rPr>
        <w:t>关于加强差旅费报销规范的通知</w:t>
      </w:r>
    </w:p>
    <w:p>
      <w:r>
        <w:rPr>
          <w:rFonts w:ascii="宋体" w:hAnsi="宋体" w:eastAsia="宋体"/>
          <w:b w:val="0"/>
          <w:sz w:val="24"/>
          <w:u w:val="none"/>
        </w:rPr>
        <w:t>各部门、各单位：为规范差旅费报销流程，提高财务审核效率，现就有关事项通知如下。因公出差人员须在</w:t>
      </w:r>
      <w:r>
        <w:rPr>
          <w:rFonts w:ascii="宋体" w:hAnsi="宋体" w:eastAsia="宋体"/>
          <w:b w:val="0"/>
          <w:color w:val="0563C1"/>
          <w:sz w:val="24"/>
          <w:u w:val="single"/>
        </w:rPr>
        <w:t>五个工作日内提交</w:t>
      </w:r>
      <w:r>
        <w:rPr>
          <w:rFonts w:ascii="宋体" w:hAnsi="宋体" w:eastAsia="宋体"/>
          <w:b w:val="0"/>
          <w:sz w:val="24"/>
          <w:u w:val="none"/>
        </w:rPr>
        <w:t>报销单据，逾期未提交的费用原则上不予受理。报销单据须附出差审批单、交通票据原件及住宿发票，</w:t>
      </w:r>
      <w:r>
        <w:rPr>
          <w:rFonts w:ascii="宋体" w:hAnsi="宋体" w:eastAsia="宋体"/>
          <w:b w:val="0"/>
          <w:sz w:val="24"/>
          <w:u w:val="none"/>
          <w:shd w:val="clear" w:color="auto" w:fill="D9D9D9"/>
        </w:rPr>
        <w:t>缺项材料一律退回补齐</w:t>
      </w:r>
      <w:r>
        <w:rPr>
          <w:rFonts w:ascii="宋体" w:hAnsi="宋体" w:eastAsia="宋体"/>
          <w:b w:val="0"/>
          <w:sz w:val="24"/>
          <w:u w:val="none"/>
        </w:rPr>
        <w:t>。本通知自印发之日起执行，此前规定与本通知不一致的，以本通知为准。</w:t>
      </w:r>
    </w:p>
    <w:p>
      <w:r>
        <w:rPr>
          <w:rFonts w:ascii="宋体" w:hAnsi="宋体" w:eastAsia="宋体"/>
          <w:b w:val="0"/>
          <w:color w:val="595959"/>
          <w:sz w:val="21"/>
          <w:u w:val="none"/>
        </w:rPr>
        <w:t>（以上为网页原文粘贴后的样子。目标文档的正文格式要求是微软雅黑五号，即十点五磅，不带颜色、下划线与底纹，粘贴前的网页原文本身并不需要还原，只需要清楚粘贴后哪些格式属于外来的。）</w:t>
      </w:r>
    </w:p>
    <w:p>
      <w:r>
        <w:br w:type="page"/>
      </w:r>
    </w:p>
    <w:p>
      <w:r>
        <w:rPr>
          <w:rFonts w:ascii="微软雅黑" w:hAnsi="微软雅黑" w:eastAsia="微软雅黑"/>
          <w:b/>
          <w:sz w:val="28"/>
          <w:u w:val="none"/>
        </w:rPr>
        <w:t>案例二 合同段落间距样本</w:t>
      </w:r>
    </w:p>
    <w:p>
      <w:pPr>
        <w:pageBreakBefore w:val="0"/>
        <w:spacing w:before="0" w:after="0" w:lineRule="exact" w:line="560"/>
      </w:pPr>
      <w:r>
        <w:rPr>
          <w:rFonts w:ascii="宋体" w:hAnsi="宋体" w:eastAsia="宋体"/>
          <w:b w:val="0"/>
          <w:sz w:val="21"/>
          <w:u w:val="none"/>
        </w:rPr>
        <w:t>第一条 甲方委托乙方完成本合同约定的咨询服务，服务期限自本合同生效之日起计算。</w:t>
      </w:r>
    </w:p>
    <w:p>
      <w:pPr>
        <w:pageBreakBefore w:val="0"/>
        <w:spacing w:before="0" w:after="0" w:lineRule="exact" w:line="560"/>
      </w:pPr>
      <w:r>
        <w:rPr>
          <w:rFonts w:ascii="宋体" w:hAnsi="宋体" w:eastAsia="宋体"/>
          <w:b w:val="0"/>
          <w:sz w:val="21"/>
          <w:u w:val="none"/>
        </w:rPr>
        <w:t>第二条 乙方应当按照约定的时间节点提交阶段性成果，甲方应在收到成果后五个工作日内完成验收。</w:t>
      </w:r>
    </w:p>
    <w:p>
      <w:pPr>
        <w:pageBreakBefore/>
        <w:spacing w:before="0" w:after="0" w:lineRule="exact" w:line="560"/>
      </w:pPr>
      <w:r>
        <w:rPr>
          <w:rFonts w:ascii="宋体" w:hAnsi="宋体" w:eastAsia="宋体"/>
          <w:b w:val="0"/>
          <w:sz w:val="21"/>
          <w:u w:val="none"/>
        </w:rPr>
        <w:t>第三条 本合同自双方签字盖章之日起生效，有效期为一年，期满前三十日双方可协商续签。</w:t>
      </w:r>
    </w:p>
    <w:p>
      <w:r>
        <w:br w:type="page"/>
      </w:r>
    </w:p>
    <w:p>
      <w:r>
        <w:rPr>
          <w:rFonts w:ascii="微软雅黑" w:hAnsi="微软雅黑" w:eastAsia="微软雅黑"/>
          <w:b/>
          <w:sz w:val="28"/>
          <w:u w:val="none"/>
        </w:rPr>
        <w:t>案例三 论文格式任务书节选</w:t>
      </w:r>
    </w:p>
    <w:p>
      <w:r>
        <w:rPr>
          <w:rFonts w:ascii="宋体" w:hAnsi="宋体" w:eastAsia="宋体"/>
          <w:b w:val="0"/>
          <w:sz w:val="24"/>
          <w:u w:val="none"/>
        </w:rPr>
        <w:t>毕业论文格式要求：正文字体为宋体小四号，行距为1.5倍行距；一级标题（如第一章绪论）为黑体三号加粗、居中，段前空1行、段后空1行；二级标题为黑体四号加粗、左对齐，段前0.5行、段后0.5行；页边距上下各2.54厘米，左右各3.17厘米；正文页码置于页脚居中位置，从绪论首页开始编号为第1页，之前的封面、摘要、目录部分不计入页码或单独编号。</w:t>
      </w:r>
    </w:p>
    <w:p>
      <w:r>
        <w:br w:type="page"/>
      </w:r>
    </w:p>
    <w:p>
      <w:r>
        <w:rPr>
          <w:rFonts w:ascii="微软雅黑" w:hAnsi="微软雅黑" w:eastAsia="微软雅黑"/>
          <w:b/>
          <w:sz w:val="28"/>
          <w:u w:val="none"/>
        </w:rPr>
        <w:t>案例四 会议纪要正文样式样本</w:t>
      </w:r>
    </w:p>
    <w:p>
      <w:r>
        <w:t>本次会议确定了三项事项。第一项，市场部下周三前完成用户调研问卷的初稿。</w:t>
      </w:r>
    </w:p>
    <w:p>
      <w:r>
        <w:t>第二项，技术部对现有系统的报表功能进行排查，重点检查导出异常的问题。</w:t>
      </w:r>
    </w:p>
    <w:p>
      <w:r>
        <w:t>第三项，各部门于月底前提交下季度工作计划，由行政统一汇总后报总经理审阅。</w:t>
      </w:r>
    </w:p>
    <w:p>
      <w:r>
        <w:br w:type="page"/>
      </w:r>
    </w:p>
    <w:p>
      <w:r>
        <w:rPr>
          <w:rFonts w:ascii="微软雅黑" w:hAnsi="微软雅黑" w:eastAsia="微软雅黑"/>
          <w:b/>
          <w:sz w:val="28"/>
          <w:u w:val="none"/>
        </w:rPr>
        <w:t>案例五 待统一小标题清单</w:t>
      </w:r>
    </w:p>
    <w:p>
      <w:pPr>
        <w:pStyle w:val="Heading3"/>
        <w:spacing w:before="40" w:after="40"/>
      </w:pPr>
      <w:r>
        <w:rPr>
          <w:rFonts w:ascii="宋体" w:hAnsi="宋体" w:eastAsia="宋体"/>
          <w:b/>
          <w:color w:val="373737"/>
          <w:sz w:val="22"/>
        </w:rPr>
        <w:t>产品1 无线蓝牙耳机</w:t>
      </w:r>
    </w:p>
    <w:p>
      <w:pPr>
        <w:pStyle w:val="Heading3"/>
        <w:spacing w:before="200" w:after="0"/>
      </w:pPr>
      <w:r>
        <w:rPr>
          <w:rFonts w:ascii="宋体" w:hAnsi="宋体" w:eastAsia="宋体"/>
          <w:b/>
          <w:color w:val="000000"/>
          <w:sz w:val="24"/>
        </w:rPr>
        <w:t>产品2 机械键盘</w:t>
      </w:r>
    </w:p>
    <w:p>
      <w:pPr>
        <w:pStyle w:val="Heading3"/>
        <w:spacing w:before="40" w:after="0"/>
      </w:pPr>
      <w:r>
        <w:rPr>
          <w:rFonts w:ascii="宋体" w:hAnsi="宋体" w:eastAsia="宋体"/>
          <w:b/>
          <w:color w:val="1F497D"/>
          <w:sz w:val="22"/>
        </w:rPr>
        <w:t>产品3 人体工学椅</w:t>
      </w:r>
    </w:p>
    <w:p>
      <w:pPr>
        <w:pStyle w:val="Heading3"/>
        <w:spacing w:before="200" w:after="120"/>
      </w:pPr>
      <w:r>
        <w:rPr>
          <w:rFonts w:ascii="宋体" w:hAnsi="宋体" w:eastAsia="宋体"/>
          <w:b w:val="0"/>
          <w:color w:val="1F497D"/>
          <w:sz w:val="24"/>
        </w:rPr>
        <w:t>产品4 便携投影仪</w:t>
      </w:r>
    </w:p>
    <w:p>
      <w:pPr>
        <w:pStyle w:val="Heading3"/>
        <w:spacing w:before="120" w:after="120"/>
      </w:pPr>
      <w:r>
        <w:rPr>
          <w:rFonts w:ascii="宋体" w:hAnsi="宋体" w:eastAsia="宋体"/>
          <w:b/>
          <w:color w:val="000000"/>
          <w:sz w:val="22"/>
        </w:rPr>
        <w:t>产品5 智能手环</w:t>
      </w:r>
    </w:p>
    <w:p>
      <w:pPr>
        <w:pStyle w:val="Heading3"/>
        <w:spacing w:before="0" w:after="0"/>
      </w:pPr>
      <w:r>
        <w:rPr>
          <w:rFonts w:ascii="宋体" w:hAnsi="宋体" w:eastAsia="宋体"/>
          <w:b/>
          <w:color w:val="373737"/>
          <w:sz w:val="24"/>
        </w:rPr>
        <w:t>产品6 降噪耳罩</w:t>
      </w:r>
    </w:p>
    <w:p>
      <w:pPr>
        <w:pStyle w:val="Heading3"/>
        <w:spacing w:before="120" w:after="120"/>
      </w:pPr>
      <w:r>
        <w:rPr>
          <w:rFonts w:ascii="宋体" w:hAnsi="宋体" w:eastAsia="宋体"/>
          <w:b/>
          <w:color w:val="373737"/>
          <w:sz w:val="32"/>
        </w:rPr>
        <w:t>产品7 无线充电器</w:t>
      </w:r>
    </w:p>
    <w:p>
      <w:pPr>
        <w:pStyle w:val="Heading3"/>
        <w:spacing w:before="200" w:after="0"/>
      </w:pPr>
      <w:r>
        <w:rPr>
          <w:rFonts w:ascii="宋体" w:hAnsi="宋体" w:eastAsia="宋体"/>
          <w:b w:val="0"/>
          <w:color w:val="000000"/>
          <w:sz w:val="22"/>
        </w:rPr>
        <w:t>产品8 移动电源</w:t>
      </w:r>
    </w:p>
    <w:p>
      <w:pPr>
        <w:pStyle w:val="Heading3"/>
        <w:spacing w:before="0" w:after="0"/>
      </w:pPr>
      <w:r>
        <w:rPr>
          <w:rFonts w:ascii="宋体" w:hAnsi="宋体" w:eastAsia="宋体"/>
          <w:b w:val="0"/>
          <w:color w:val="1F497D"/>
          <w:sz w:val="28"/>
        </w:rPr>
        <w:t>产品9 蓝牙音箱</w:t>
      </w:r>
    </w:p>
    <w:p>
      <w:pPr>
        <w:pStyle w:val="Heading3"/>
        <w:spacing w:before="40" w:after="0"/>
      </w:pPr>
      <w:r>
        <w:rPr>
          <w:rFonts w:ascii="宋体" w:hAnsi="宋体" w:eastAsia="宋体"/>
          <w:b w:val="0"/>
          <w:color w:val="000000"/>
          <w:sz w:val="24"/>
        </w:rPr>
        <w:t>产品10 电动牙刷</w:t>
      </w:r>
    </w:p>
    <w:p>
      <w:pPr>
        <w:pStyle w:val="Heading3"/>
        <w:spacing w:before="120" w:after="40"/>
      </w:pPr>
      <w:r>
        <w:rPr>
          <w:rFonts w:ascii="宋体" w:hAnsi="宋体" w:eastAsia="宋体"/>
          <w:b w:val="0"/>
          <w:color w:val="000000"/>
          <w:sz w:val="32"/>
        </w:rPr>
        <w:t>产品11 空气净化器</w:t>
      </w:r>
    </w:p>
    <w:p>
      <w:pPr>
        <w:pStyle w:val="Heading3"/>
        <w:spacing w:before="120" w:after="0"/>
      </w:pPr>
      <w:r>
        <w:rPr>
          <w:rFonts w:ascii="宋体" w:hAnsi="宋体" w:eastAsia="宋体"/>
          <w:b w:val="0"/>
          <w:color w:val="1F497D"/>
          <w:sz w:val="28"/>
        </w:rPr>
        <w:t>产品12 加湿器</w:t>
      </w:r>
    </w:p>
    <w:p>
      <w:pPr>
        <w:pStyle w:val="Heading3"/>
        <w:spacing w:before="200" w:after="200"/>
      </w:pPr>
      <w:r>
        <w:rPr>
          <w:rFonts w:ascii="宋体" w:hAnsi="宋体" w:eastAsia="宋体"/>
          <w:b/>
          <w:color w:val="1F497D"/>
          <w:sz w:val="24"/>
        </w:rPr>
        <w:t>产品13 台灯</w:t>
      </w:r>
    </w:p>
    <w:p>
      <w:pPr>
        <w:pStyle w:val="Heading3"/>
        <w:spacing w:before="0" w:after="40"/>
      </w:pPr>
      <w:r>
        <w:rPr>
          <w:rFonts w:ascii="宋体" w:hAnsi="宋体" w:eastAsia="宋体"/>
          <w:b/>
          <w:color w:val="373737"/>
          <w:sz w:val="28"/>
        </w:rPr>
        <w:t>产品14 扫地机器人</w:t>
      </w:r>
    </w:p>
    <w:p>
      <w:pPr>
        <w:pStyle w:val="Heading3"/>
        <w:spacing w:before="120" w:after="0"/>
      </w:pPr>
      <w:r>
        <w:rPr>
          <w:rFonts w:ascii="宋体" w:hAnsi="宋体" w:eastAsia="宋体"/>
          <w:b w:val="0"/>
          <w:color w:val="000000"/>
          <w:sz w:val="22"/>
        </w:rPr>
        <w:t>产品15 咖啡机</w:t>
      </w:r>
    </w:p>
    <w:p>
      <w:pPr>
        <w:pStyle w:val="Heading3"/>
        <w:spacing w:before="200" w:after="200"/>
      </w:pPr>
      <w:r>
        <w:rPr>
          <w:rFonts w:ascii="宋体" w:hAnsi="宋体" w:eastAsia="宋体"/>
          <w:b w:val="0"/>
          <w:color w:val="1F497D"/>
          <w:sz w:val="24"/>
        </w:rPr>
        <w:t>产品16 破壁机</w:t>
      </w:r>
    </w:p>
    <w:p>
      <w:pPr>
        <w:pStyle w:val="Heading3"/>
        <w:spacing w:before="40" w:after="40"/>
      </w:pPr>
      <w:r>
        <w:rPr>
          <w:rFonts w:ascii="宋体" w:hAnsi="宋体" w:eastAsia="宋体"/>
          <w:b/>
          <w:color w:val="373737"/>
          <w:sz w:val="32"/>
        </w:rPr>
        <w:t>产品17 电动剃须刀</w:t>
      </w:r>
    </w:p>
    <w:p>
      <w:pPr>
        <w:pStyle w:val="Heading3"/>
        <w:spacing w:before="120" w:after="40"/>
      </w:pPr>
      <w:r>
        <w:rPr>
          <w:rFonts w:ascii="宋体" w:hAnsi="宋体" w:eastAsia="宋体"/>
          <w:b w:val="0"/>
          <w:color w:val="000000"/>
          <w:sz w:val="28"/>
        </w:rPr>
        <w:t>产品18 行李箱</w:t>
      </w:r>
    </w:p>
    <w:p>
      <w:pPr>
        <w:pStyle w:val="Heading3"/>
        <w:spacing w:before="0" w:after="0"/>
      </w:pPr>
      <w:r>
        <w:rPr>
          <w:rFonts w:ascii="宋体" w:hAnsi="宋体" w:eastAsia="宋体"/>
          <w:b w:val="0"/>
          <w:color w:val="000000"/>
          <w:sz w:val="24"/>
        </w:rPr>
        <w:t>产品19 背包</w:t>
      </w:r>
    </w:p>
    <w:p>
      <w:pPr>
        <w:pStyle w:val="Heading3"/>
        <w:spacing w:before="0" w:after="200"/>
      </w:pPr>
      <w:r>
        <w:rPr>
          <w:rFonts w:ascii="宋体" w:hAnsi="宋体" w:eastAsia="宋体"/>
          <w:b/>
          <w:color w:val="000000"/>
          <w:sz w:val="24"/>
        </w:rPr>
        <w:t>产品20 水杯</w:t>
      </w:r>
    </w:p>
    <w:p>
      <w:pPr>
        <w:pStyle w:val="Heading3"/>
        <w:spacing w:before="0" w:after="0"/>
      </w:pPr>
      <w:r>
        <w:rPr>
          <w:rFonts w:ascii="宋体" w:hAnsi="宋体" w:eastAsia="宋体"/>
          <w:b w:val="0"/>
          <w:color w:val="373737"/>
          <w:sz w:val="32"/>
        </w:rPr>
        <w:t>产品21 护眼灯</w:t>
      </w:r>
    </w:p>
    <w:p>
      <w:pPr>
        <w:pStyle w:val="Heading3"/>
        <w:spacing w:before="120" w:after="200"/>
      </w:pPr>
      <w:r>
        <w:rPr>
          <w:rFonts w:ascii="宋体" w:hAnsi="宋体" w:eastAsia="宋体"/>
          <w:b w:val="0"/>
          <w:color w:val="000000"/>
          <w:sz w:val="28"/>
        </w:rPr>
        <w:t>产品22 网络摄像头</w:t>
      </w:r>
    </w:p>
    <w:p>
      <w:pPr>
        <w:pStyle w:val="Heading3"/>
        <w:spacing w:before="120" w:after="40"/>
      </w:pPr>
      <w:r>
        <w:rPr>
          <w:rFonts w:ascii="宋体" w:hAnsi="宋体" w:eastAsia="宋体"/>
          <w:b w:val="0"/>
          <w:color w:val="000000"/>
          <w:sz w:val="24"/>
        </w:rPr>
        <w:t>产品23 麦克风</w:t>
      </w:r>
    </w:p>
    <w:p>
      <w:pPr>
        <w:pStyle w:val="Heading3"/>
        <w:spacing w:before="40" w:after="120"/>
      </w:pPr>
      <w:r>
        <w:rPr>
          <w:rFonts w:ascii="宋体" w:hAnsi="宋体" w:eastAsia="宋体"/>
          <w:b w:val="0"/>
          <w:color w:val="1F497D"/>
          <w:sz w:val="22"/>
        </w:rPr>
        <w:t>产品24 显示器支架</w:t>
      </w:r>
    </w:p>
    <w:p>
      <w:pPr>
        <w:pStyle w:val="Heading3"/>
        <w:spacing w:before="200" w:after="0"/>
      </w:pPr>
      <w:r>
        <w:rPr>
          <w:rFonts w:ascii="宋体" w:hAnsi="宋体" w:eastAsia="宋体"/>
          <w:b/>
          <w:color w:val="373737"/>
          <w:sz w:val="24"/>
        </w:rPr>
        <w:t>产品25 手机支架</w:t>
      </w:r>
    </w:p>
    <w:p>
      <w:pPr>
        <w:pStyle w:val="Heading3"/>
        <w:spacing w:before="40" w:after="0"/>
      </w:pPr>
      <w:r>
        <w:rPr>
          <w:rFonts w:ascii="宋体" w:hAnsi="宋体" w:eastAsia="宋体"/>
          <w:b w:val="0"/>
          <w:color w:val="373737"/>
          <w:sz w:val="22"/>
        </w:rPr>
        <w:t>产品26 游戏手柄</w:t>
      </w:r>
    </w:p>
    <w:p>
      <w:pPr>
        <w:pStyle w:val="Heading3"/>
        <w:spacing w:before="200" w:after="0"/>
      </w:pPr>
      <w:r>
        <w:rPr>
          <w:rFonts w:ascii="宋体" w:hAnsi="宋体" w:eastAsia="宋体"/>
          <w:b/>
          <w:color w:val="000000"/>
          <w:sz w:val="24"/>
        </w:rPr>
        <w:t>产品27 运动手表</w:t>
      </w:r>
    </w:p>
    <w:p>
      <w:pPr>
        <w:pStyle w:val="Heading3"/>
        <w:spacing w:before="40" w:after="120"/>
      </w:pPr>
      <w:r>
        <w:rPr>
          <w:rFonts w:ascii="宋体" w:hAnsi="宋体" w:eastAsia="宋体"/>
          <w:b/>
          <w:color w:val="000000"/>
          <w:sz w:val="24"/>
        </w:rPr>
        <w:t>产品28 体重秤</w:t>
      </w:r>
    </w:p>
    <w:p>
      <w:pPr>
        <w:pStyle w:val="Heading3"/>
        <w:spacing w:before="120" w:after="200"/>
      </w:pPr>
      <w:r>
        <w:rPr>
          <w:rFonts w:ascii="宋体" w:hAnsi="宋体" w:eastAsia="宋体"/>
          <w:b/>
          <w:color w:val="1F497D"/>
          <w:sz w:val="32"/>
        </w:rPr>
        <w:t>产品29 香薰机</w:t>
      </w:r>
    </w:p>
    <w:p>
      <w:pPr>
        <w:pStyle w:val="Heading3"/>
        <w:spacing w:before="0" w:after="40"/>
      </w:pPr>
      <w:r>
        <w:rPr>
          <w:rFonts w:ascii="宋体" w:hAnsi="宋体" w:eastAsia="宋体"/>
          <w:b w:val="0"/>
          <w:color w:val="000000"/>
          <w:sz w:val="28"/>
        </w:rPr>
        <w:t>产品30 保温饭盒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